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74</w:t>
      </w:r>
      <w:r>
        <w:rPr>
          <w:rFonts w:ascii="Times New Roman" w:eastAsia="Times New Roman" w:hAnsi="Times New Roman" w:cs="Times New Roman"/>
        </w:rPr>
        <w:t>-2003/202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 w:line="120" w:lineRule="auto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февраля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город Нефтеюганск</w:t>
      </w:r>
    </w:p>
    <w:p>
      <w:pPr>
        <w:spacing w:before="0" w:after="0"/>
        <w:rPr>
          <w:sz w:val="28"/>
          <w:szCs w:val="28"/>
        </w:rPr>
      </w:pPr>
    </w:p>
    <w:p>
      <w:pPr>
        <w:tabs>
          <w:tab w:val="left" w:pos="567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3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– Югры Агзямова Р.В. (628309, ХМАО-Югра, г. Нефтеюганск, 1 </w:t>
      </w:r>
      <w:r>
        <w:rPr>
          <w:rFonts w:ascii="Times New Roman" w:eastAsia="Times New Roman" w:hAnsi="Times New Roman" w:cs="Times New Roman"/>
          <w:sz w:val="28"/>
          <w:szCs w:val="28"/>
        </w:rPr>
        <w:t>мкр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-н, дом 30),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дело об административном правонарушении в отношении: </w:t>
      </w:r>
    </w:p>
    <w:p>
      <w:pPr>
        <w:spacing w:before="0" w:after="0"/>
        <w:ind w:left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Каирбекова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Алева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Мурадовича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34rplc-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24rplc-7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гражданина </w:t>
      </w:r>
      <w:r>
        <w:rPr>
          <w:rStyle w:val="cat-ExternalSystemDefinedgrp-33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работающего в </w:t>
      </w:r>
      <w:r>
        <w:rPr>
          <w:rStyle w:val="cat-OrganizationNamegrp-25rplc-9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и проживающего по адресу: </w:t>
      </w:r>
      <w:r>
        <w:rPr>
          <w:rStyle w:val="cat-UserDefinedgrp-35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водительское удостоверение: </w:t>
      </w:r>
      <w:r>
        <w:rPr>
          <w:rStyle w:val="cat-ExternalSystemDefinedgrp-32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31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ч.5 ст. 12.15 Кодекса Российской Федерации об административных правонарушениях,</w:t>
      </w:r>
    </w:p>
    <w:p>
      <w:pPr>
        <w:spacing w:before="0" w:after="0"/>
        <w:jc w:val="center"/>
        <w:rPr>
          <w:sz w:val="8"/>
          <w:szCs w:val="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20"/>
          <w:sz w:val="28"/>
          <w:szCs w:val="28"/>
        </w:rPr>
        <w:t>УСТАНОВИЛ:</w:t>
      </w:r>
    </w:p>
    <w:p>
      <w:pPr>
        <w:widowControl w:val="0"/>
        <w:spacing w:before="0" w:after="0"/>
        <w:jc w:val="both"/>
        <w:rPr>
          <w:sz w:val="8"/>
          <w:szCs w:val="8"/>
        </w:rPr>
      </w:pP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Каирбеков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.2024 в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 </w:t>
      </w:r>
      <w:r>
        <w:rPr>
          <w:rFonts w:ascii="Times New Roman" w:eastAsia="Times New Roman" w:hAnsi="Times New Roman" w:cs="Times New Roman"/>
          <w:sz w:val="28"/>
          <w:szCs w:val="28"/>
        </w:rPr>
        <w:t>755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а/д Тюмень-</w:t>
      </w:r>
      <w:r>
        <w:rPr>
          <w:rFonts w:ascii="Times New Roman" w:eastAsia="Times New Roman" w:hAnsi="Times New Roman" w:cs="Times New Roman"/>
          <w:sz w:val="28"/>
          <w:szCs w:val="28"/>
        </w:rPr>
        <w:t>Тобольск-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Ханты-Мансийск,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района, ХМАО-Югры,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управляя транспортным средством </w:t>
      </w:r>
      <w:r>
        <w:rPr>
          <w:rStyle w:val="cat-CarMakeModelgrp-27rplc-20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8rplc-21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совершил обгон легкового транспортного средства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 зоне действия дорожного знака 3.20 «Обгон запрещен»,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выездом </w:t>
      </w:r>
      <w:r>
        <w:rPr>
          <w:rFonts w:ascii="Times New Roman" w:eastAsia="Times New Roman" w:hAnsi="Times New Roman" w:cs="Times New Roman"/>
          <w:sz w:val="28"/>
          <w:szCs w:val="28"/>
        </w:rPr>
        <w:t>на полосу</w:t>
      </w:r>
      <w:r>
        <w:rPr>
          <w:rFonts w:ascii="Times New Roman" w:eastAsia="Times New Roman" w:hAnsi="Times New Roman" w:cs="Times New Roman"/>
          <w:sz w:val="28"/>
          <w:szCs w:val="28"/>
        </w:rPr>
        <w:t>, предназначенную для встречного движения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чем нарушил п.1.3 Правил дорожного движения Российской Федерации, утвержденных постановлением Правительства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23.10.1993 № 1090. </w:t>
      </w:r>
      <w:r>
        <w:rPr>
          <w:rFonts w:ascii="Times New Roman" w:eastAsia="Times New Roman" w:hAnsi="Times New Roman" w:cs="Times New Roman"/>
          <w:sz w:val="28"/>
          <w:szCs w:val="28"/>
        </w:rPr>
        <w:t>Данное правонарушение является повторным, ранее постановлением №</w:t>
      </w:r>
      <w:r>
        <w:rPr>
          <w:rStyle w:val="cat-UserDefinedgrp-36rplc-2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вступившим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Каирбеков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привлечен к административной ответственности по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12150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4 статьи 12.15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правонарушениях.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szCs w:val="28"/>
        </w:rPr>
        <w:t>Каирбеков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извещенный надлежащим образом о времени и месте рассмотрения административного материала, не явился, о причинах неявки суд не уведомил, ходатайств об отложении дела от него не поступало. 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таких обстоятельствах, в соответствии с требованиями ч. 2 ст. 25.1 КоАП </w:t>
      </w:r>
      <w:r>
        <w:rPr>
          <w:rStyle w:val="cat-ExternalSystemDefinedgrp-33rplc-2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также исходя из положений п. 6 постановления Пленума ВС </w:t>
      </w:r>
      <w:r>
        <w:rPr>
          <w:rStyle w:val="cat-ExternalSystemDefinedgrp-33rplc-2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24.03.2005 № 5 «О некоторых вопросах, возникающих у судов при применении КоАП </w:t>
      </w:r>
      <w:r>
        <w:rPr>
          <w:rStyle w:val="cat-ExternalSystemDefinedgrp-33rplc-3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и п. 14 постановления Пленума ВС </w:t>
      </w:r>
      <w:r>
        <w:rPr>
          <w:rStyle w:val="cat-ExternalSystemDefinedgrp-33rplc-3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Каирбекова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его отсутствие.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судья, исследовав письменные материалы дела, считает,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Каирбекова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 полностью доказана и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следующими доказательствами: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об административном правонарушении </w:t>
      </w:r>
      <w:r>
        <w:rPr>
          <w:rStyle w:val="cat-UserDefinedgrp-37rplc-3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.2024,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>Каирбеков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.2024 в 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 </w:t>
      </w:r>
      <w:r>
        <w:rPr>
          <w:rFonts w:ascii="Times New Roman" w:eastAsia="Times New Roman" w:hAnsi="Times New Roman" w:cs="Times New Roman"/>
          <w:sz w:val="28"/>
          <w:szCs w:val="28"/>
        </w:rPr>
        <w:t>755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км а/д Тюмень-</w:t>
      </w:r>
      <w:r>
        <w:rPr>
          <w:rFonts w:ascii="Times New Roman" w:eastAsia="Times New Roman" w:hAnsi="Times New Roman" w:cs="Times New Roman"/>
          <w:sz w:val="28"/>
          <w:szCs w:val="28"/>
        </w:rPr>
        <w:t>Тобольск-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Ханты-Мансийск,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района, ХМАО-Югры,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управляя транспортным средством </w:t>
      </w:r>
      <w:r>
        <w:rPr>
          <w:rStyle w:val="cat-CarMakeModelgrp-27rplc-43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8rplc-44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совершил обгон легкового транспортного средства</w:t>
      </w:r>
      <w:r>
        <w:rPr>
          <w:rFonts w:ascii="Times New Roman" w:eastAsia="Times New Roman" w:hAnsi="Times New Roman" w:cs="Times New Roman"/>
          <w:sz w:val="28"/>
          <w:szCs w:val="28"/>
        </w:rPr>
        <w:t>, в зоне действия дорожного знака 3.20 «Обгон запрещен»,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выездом на полосу</w:t>
      </w:r>
      <w:r>
        <w:rPr>
          <w:rFonts w:ascii="Times New Roman" w:eastAsia="Times New Roman" w:hAnsi="Times New Roman" w:cs="Times New Roman"/>
          <w:sz w:val="28"/>
          <w:szCs w:val="28"/>
        </w:rPr>
        <w:t>, предназначенную для встречного движения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чем нарушил п.1.3 Правил дорожного движения Российской Федерации, утвержденных постановлением Правительства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23.10.1993 № 1090. </w:t>
      </w:r>
      <w:r>
        <w:rPr>
          <w:rFonts w:ascii="Times New Roman" w:eastAsia="Times New Roman" w:hAnsi="Times New Roman" w:cs="Times New Roman"/>
          <w:sz w:val="28"/>
          <w:szCs w:val="28"/>
        </w:rPr>
        <w:t>Данное правонарушение является повторным, ранее постановлением №</w:t>
      </w:r>
      <w:r>
        <w:rPr>
          <w:rStyle w:val="cat-UserDefinedgrp-36rplc-4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вступившим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Каирбеков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привлечен к административной ответственности по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anchor="/document/12125267/entry/12150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части 4 статьи 12.15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протоколе в графе объяснения лица, в отношении которого возбуждено дело об административном правонарушении указано «</w:t>
      </w:r>
      <w:r>
        <w:rPr>
          <w:rFonts w:ascii="Times New Roman" w:eastAsia="Times New Roman" w:hAnsi="Times New Roman" w:cs="Times New Roman"/>
          <w:sz w:val="28"/>
          <w:szCs w:val="28"/>
        </w:rPr>
        <w:t>не заметил, так как была метель и снег по середине</w:t>
      </w:r>
      <w:r>
        <w:rPr>
          <w:rFonts w:ascii="Times New Roman" w:eastAsia="Times New Roman" w:hAnsi="Times New Roman" w:cs="Times New Roman"/>
          <w:sz w:val="28"/>
          <w:szCs w:val="28"/>
        </w:rPr>
        <w:t>»;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постановлением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Style w:val="cat-UserDefinedgrp-36rplc-5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16.07.2024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>Каирбеков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привлечен к административной ответственности по ч. 4 ст.12.15 КоАП </w:t>
      </w:r>
      <w:r>
        <w:rPr>
          <w:rStyle w:val="cat-ExternalSystemDefinedgrp-33rplc-5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ему назначено наказание в виде штрафа в размере 5 000 рублей. Постановление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18.10.2024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информацией ГИС ГМП об оплате штрафа </w:t>
      </w:r>
      <w:r>
        <w:rPr>
          <w:rFonts w:ascii="Times New Roman" w:eastAsia="Times New Roman" w:hAnsi="Times New Roman" w:cs="Times New Roman"/>
          <w:sz w:val="28"/>
          <w:szCs w:val="28"/>
        </w:rPr>
        <w:t>23.09.2024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5000 руб.;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схемой </w:t>
      </w:r>
      <w:r>
        <w:rPr>
          <w:rFonts w:ascii="Times New Roman" w:eastAsia="Times New Roman" w:hAnsi="Times New Roman" w:cs="Times New Roman"/>
          <w:sz w:val="28"/>
          <w:szCs w:val="28"/>
        </w:rPr>
        <w:t>нарушения ПДД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 которой следует, что </w:t>
      </w:r>
      <w:r>
        <w:rPr>
          <w:rFonts w:ascii="Times New Roman" w:eastAsia="Times New Roman" w:hAnsi="Times New Roman" w:cs="Times New Roman"/>
          <w:sz w:val="28"/>
          <w:szCs w:val="28"/>
        </w:rPr>
        <w:t>Каирбеков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12.12.2024 в 21:00, на 755 </w:t>
      </w:r>
      <w:r>
        <w:rPr>
          <w:rFonts w:ascii="Times New Roman" w:eastAsia="Times New Roman" w:hAnsi="Times New Roman" w:cs="Times New Roman"/>
          <w:sz w:val="28"/>
          <w:szCs w:val="28"/>
        </w:rPr>
        <w:t>км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а/д Тюмень-Тобольск-Ханты-Мансийск,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района, ХМАО-Югры, управляя транспортным средством </w:t>
      </w:r>
      <w:r>
        <w:rPr>
          <w:rStyle w:val="cat-CarMakeModelgrp-27rplc-62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8rplc-63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 совершил обгон транспортного средства, в зоне действия дорожного знака 3.20 «Обгон запрещен», с выездом на полосу, предназначенную для встречного движения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Со схемой </w:t>
      </w:r>
      <w:r>
        <w:rPr>
          <w:rFonts w:ascii="Times New Roman" w:eastAsia="Times New Roman" w:hAnsi="Times New Roman" w:cs="Times New Roman"/>
          <w:sz w:val="28"/>
          <w:szCs w:val="28"/>
        </w:rPr>
        <w:t>Каирбеков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ознакомлен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дислокацией дорожных знаков и разметки, согласно которой на данном участке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дороги </w:t>
      </w:r>
      <w:r>
        <w:rPr>
          <w:rFonts w:ascii="Times New Roman" w:eastAsia="Times New Roman" w:hAnsi="Times New Roman" w:cs="Times New Roman"/>
          <w:sz w:val="28"/>
          <w:szCs w:val="28"/>
        </w:rPr>
        <w:t>755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а/д Тюмень-</w:t>
      </w:r>
      <w:r>
        <w:rPr>
          <w:rFonts w:ascii="Times New Roman" w:eastAsia="Times New Roman" w:hAnsi="Times New Roman" w:cs="Times New Roman"/>
          <w:sz w:val="28"/>
          <w:szCs w:val="28"/>
        </w:rPr>
        <w:t>Тобольск-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Ханты-Мансийск,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8"/>
        </w:rPr>
        <w:t>, распространяется действие дорожного знака 3.20 «Обго</w:t>
      </w:r>
      <w:r>
        <w:rPr>
          <w:rFonts w:ascii="Times New Roman" w:eastAsia="Times New Roman" w:hAnsi="Times New Roman" w:cs="Times New Roman"/>
          <w:sz w:val="28"/>
          <w:szCs w:val="28"/>
        </w:rPr>
        <w:t>н запрещен»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рапортом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инспе</w:t>
      </w:r>
      <w:r>
        <w:rPr>
          <w:rFonts w:ascii="Times New Roman" w:eastAsia="Times New Roman" w:hAnsi="Times New Roman" w:cs="Times New Roman"/>
          <w:sz w:val="28"/>
          <w:szCs w:val="28"/>
        </w:rPr>
        <w:t>ктора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ДПС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взвода №1 роты №2 ОБ ДПС ГИБДД УМВД </w:t>
      </w:r>
      <w:r>
        <w:rPr>
          <w:rFonts w:ascii="Times New Roman" w:eastAsia="Times New Roman" w:hAnsi="Times New Roman" w:cs="Times New Roman"/>
          <w:sz w:val="28"/>
          <w:szCs w:val="28"/>
        </w:rPr>
        <w:t>России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ХМАО-Югре </w:t>
      </w:r>
      <w:r>
        <w:rPr>
          <w:rStyle w:val="cat-UserDefinedgrp-38rplc-66"/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.,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 которого следует,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755 </w:t>
      </w:r>
      <w:r>
        <w:rPr>
          <w:rFonts w:ascii="Times New Roman" w:eastAsia="Times New Roman" w:hAnsi="Times New Roman" w:cs="Times New Roman"/>
          <w:sz w:val="28"/>
          <w:szCs w:val="28"/>
        </w:rPr>
        <w:t>км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а/д Тюмень-Тобольск-Ханты-Мансийск,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района, ХМАО-Югры, </w:t>
      </w:r>
      <w:r>
        <w:rPr>
          <w:rFonts w:ascii="Times New Roman" w:eastAsia="Times New Roman" w:hAnsi="Times New Roman" w:cs="Times New Roman"/>
          <w:sz w:val="28"/>
          <w:szCs w:val="28"/>
        </w:rPr>
        <w:t>Каирбеков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управляя транспортным средством </w:t>
      </w:r>
      <w:r>
        <w:rPr>
          <w:rStyle w:val="cat-CarMakeModelgrp-27rplc-70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CarNumbergrp-28rplc-71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 совершил обгон транспортного средства, в зоне действия дорожного знака 3.20 «Обгон запрещен», с выездом на полосу, предназначенную для встречного движения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Данное правонарушение со</w:t>
      </w:r>
      <w:r>
        <w:rPr>
          <w:rFonts w:ascii="Times New Roman" w:eastAsia="Times New Roman" w:hAnsi="Times New Roman" w:cs="Times New Roman"/>
          <w:sz w:val="28"/>
          <w:szCs w:val="28"/>
        </w:rPr>
        <w:t>вершено повторно;</w:t>
      </w:r>
    </w:p>
    <w:p>
      <w:pPr>
        <w:spacing w:before="0" w:after="0"/>
        <w:ind w:right="26"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видеозаписью фиксации 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которой подтверждается факт совершения </w:t>
      </w:r>
      <w:r>
        <w:rPr>
          <w:rFonts w:ascii="Times New Roman" w:eastAsia="Times New Roman" w:hAnsi="Times New Roman" w:cs="Times New Roman"/>
          <w:sz w:val="28"/>
          <w:szCs w:val="28"/>
        </w:rPr>
        <w:t>Каирбековым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административного правонарушения, при обстоятельствах, указанных в протоколе об административном правонарушении;</w:t>
      </w:r>
    </w:p>
    <w:p>
      <w:pPr>
        <w:spacing w:before="0" w:after="0"/>
        <w:ind w:right="14"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реестром административных правонарушений.</w:t>
      </w:r>
    </w:p>
    <w:p>
      <w:pPr>
        <w:tabs>
          <w:tab w:val="left" w:pos="709"/>
        </w:tabs>
        <w:spacing w:before="0" w:after="0"/>
        <w:ind w:right="1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Все доказательства соответствуют требованиям, предусмотренным ст. 26.2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последовательны, согласуются между собой, и у судьи нет оснований им не доверять.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5 ст. 12.15 Кодекса Российской Федерации об административных правонарушениях административная ответственность наступает за повторное совершение административного правонарушения, предусмотренного ч. 4 настоящей статьи, связанного с выездом в нарушение Правил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ч. 3 настоящей статьи.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Квалификации по ч. 5 ст. 12.15 Кодекса Российской Федерации об административных правонарушениях подлежат действия лица, которое в течение установленного в ст. 4.6 Кодекса Российской Федерации об административных правонарушениях срока уже было привлечено к административной ответственности за совершение административного правонарушения, предусмотренного ч. 4 ст. 12.15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1.3 Правил дорожного движения </w:t>
      </w:r>
      <w:r>
        <w:rPr>
          <w:rStyle w:val="cat-ExternalSystemDefinedgrp-33rplc-7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приложению 1 к Правилам дорожного движения </w:t>
      </w:r>
      <w:r>
        <w:rPr>
          <w:rStyle w:val="cat-ExternalSystemDefinedgrp-33rplc-7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«Дорожные знаки, запрещающие знаки», в зоне действия дорожного знака 3.20 «Обгон запрещен», запрещается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Каирбекова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ч. 5 ст. 12.15 Кодекса Российской Федерации об административных правонарушениях, как повторное совершение административного правонарушения, предусмотренного ч. 4 ст.12.15 Кодекса Российской Федерации об административных правонарушениях.</w:t>
      </w:r>
    </w:p>
    <w:p>
      <w:pPr>
        <w:spacing w:before="0" w:after="0"/>
        <w:ind w:firstLine="53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учитывает обстоятельства дела, характер данного правонарушения, данные о личности </w:t>
      </w:r>
      <w:r>
        <w:rPr>
          <w:rFonts w:ascii="Times New Roman" w:eastAsia="Times New Roman" w:hAnsi="Times New Roman" w:cs="Times New Roman"/>
          <w:sz w:val="28"/>
          <w:szCs w:val="28"/>
        </w:rPr>
        <w:t>Каирбекова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А.М.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административную ответственность в соответствии со ст. 4.2 Кодекса Российской Федерации об административных правонарушениях, мировой судья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в соответствии со ст. 4.3 Кодекса </w:t>
      </w:r>
      <w:r>
        <w:rPr>
          <w:rStyle w:val="cat-ExternalSystemDefinedgrp-33rplc-7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правонарушениях, не установлено.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ч.1 ст.29.9, 29.10 Кодекса Российской Федерации об административных правонарушениях, мировой судья</w:t>
      </w:r>
    </w:p>
    <w:p>
      <w:pPr>
        <w:widowControl w:val="0"/>
        <w:spacing w:before="0" w:after="0"/>
        <w:jc w:val="center"/>
        <w:rPr>
          <w:sz w:val="8"/>
          <w:szCs w:val="8"/>
        </w:rPr>
      </w:pPr>
    </w:p>
    <w:p>
      <w:pPr>
        <w:widowControl w:val="0"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20"/>
          <w:sz w:val="28"/>
          <w:szCs w:val="28"/>
        </w:rPr>
        <w:t>ПОСТАНОВИЛ:</w:t>
      </w:r>
    </w:p>
    <w:p>
      <w:pPr>
        <w:widowControl w:val="0"/>
        <w:spacing w:before="0" w:after="0"/>
        <w:jc w:val="center"/>
        <w:rPr>
          <w:sz w:val="8"/>
          <w:szCs w:val="8"/>
        </w:rPr>
      </w:pP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Каирбекова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Алева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Мурадовича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 в совершении административного правонарушения, предусмотренного ч. 5 ст. 12.15 Кодекса Российской Федерации об административных правонарушениях и назначить ему наказание в виде лишения права управления транспортными средствами на срок 1 (один) год.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лишения права управления транспортными средствами исчисляется с момента вступления настоящего постановления в законную силу.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32.7 КоАП </w:t>
      </w:r>
      <w:r>
        <w:rPr>
          <w:rStyle w:val="cat-ExternalSystemDefinedgrp-33rplc-7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 в органы Госавтоинспекции, а в случае утраты указанных документов заявить об этом в указанный орган в тот же срок.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случае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5" w:anchor="dst10015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уклонения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Нефтеюганский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Ханты – Мансийского автономного округа-Югры, в течение десяти суток со дня получения копии постановления, через мирового судью, вынесшего постановление. В этот же срок постановление может быть опротестовано прокурором.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ind w:left="1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left="156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Р.В. Агзямова</w:t>
      </w:r>
    </w:p>
    <w:p>
      <w:pPr>
        <w:spacing w:before="0" w:after="0"/>
        <w:ind w:left="1560"/>
        <w:jc w:val="both"/>
        <w:rPr>
          <w:sz w:val="28"/>
          <w:szCs w:val="28"/>
        </w:rPr>
      </w:pPr>
    </w:p>
    <w:p>
      <w:pPr>
        <w:spacing w:before="0" w:after="0"/>
        <w:ind w:left="1560"/>
        <w:jc w:val="both"/>
        <w:rPr>
          <w:sz w:val="28"/>
          <w:szCs w:val="28"/>
        </w:rPr>
      </w:pPr>
    </w:p>
    <w:p>
      <w:pPr>
        <w:spacing w:before="0" w:after="0"/>
      </w:pPr>
    </w:p>
    <w:sectPr>
      <w:footerReference w:type="default" r:id="rId6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</w:pPr>
  </w:p>
  <w:p>
    <w:pPr>
      <w:spacing w:before="0" w:after="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34rplc-6">
    <w:name w:val="cat-ExternalSystemDefined grp-34 rplc-6"/>
    <w:basedOn w:val="DefaultParagraphFont"/>
  </w:style>
  <w:style w:type="character" w:customStyle="1" w:styleId="cat-PassportDatagrp-24rplc-7">
    <w:name w:val="cat-PassportData grp-24 rplc-7"/>
    <w:basedOn w:val="DefaultParagraphFont"/>
  </w:style>
  <w:style w:type="character" w:customStyle="1" w:styleId="cat-ExternalSystemDefinedgrp-33rplc-8">
    <w:name w:val="cat-ExternalSystemDefined grp-33 rplc-8"/>
    <w:basedOn w:val="DefaultParagraphFont"/>
  </w:style>
  <w:style w:type="character" w:customStyle="1" w:styleId="cat-OrganizationNamegrp-25rplc-9">
    <w:name w:val="cat-OrganizationName grp-25 rplc-9"/>
    <w:basedOn w:val="DefaultParagraphFont"/>
  </w:style>
  <w:style w:type="character" w:customStyle="1" w:styleId="cat-UserDefinedgrp-35rplc-10">
    <w:name w:val="cat-UserDefined grp-35 rplc-10"/>
    <w:basedOn w:val="DefaultParagraphFont"/>
  </w:style>
  <w:style w:type="character" w:customStyle="1" w:styleId="cat-ExternalSystemDefinedgrp-32rplc-13">
    <w:name w:val="cat-ExternalSystemDefined grp-32 rplc-13"/>
    <w:basedOn w:val="DefaultParagraphFont"/>
  </w:style>
  <w:style w:type="character" w:customStyle="1" w:styleId="cat-ExternalSystemDefinedgrp-31rplc-15">
    <w:name w:val="cat-ExternalSystemDefined grp-31 rplc-15"/>
    <w:basedOn w:val="DefaultParagraphFont"/>
  </w:style>
  <w:style w:type="character" w:customStyle="1" w:styleId="cat-CarMakeModelgrp-27rplc-20">
    <w:name w:val="cat-CarMakeModel grp-27 rplc-20"/>
    <w:basedOn w:val="DefaultParagraphFont"/>
  </w:style>
  <w:style w:type="character" w:customStyle="1" w:styleId="cat-CarNumbergrp-28rplc-21">
    <w:name w:val="cat-CarNumber grp-28 rplc-21"/>
    <w:basedOn w:val="DefaultParagraphFont"/>
  </w:style>
  <w:style w:type="character" w:customStyle="1" w:styleId="cat-UserDefinedgrp-36rplc-23">
    <w:name w:val="cat-UserDefined grp-36 rplc-23"/>
    <w:basedOn w:val="DefaultParagraphFont"/>
  </w:style>
  <w:style w:type="character" w:customStyle="1" w:styleId="cat-ExternalSystemDefinedgrp-33rplc-28">
    <w:name w:val="cat-ExternalSystemDefined grp-33 rplc-28"/>
    <w:basedOn w:val="DefaultParagraphFont"/>
  </w:style>
  <w:style w:type="character" w:customStyle="1" w:styleId="cat-ExternalSystemDefinedgrp-33rplc-29">
    <w:name w:val="cat-ExternalSystemDefined grp-33 rplc-29"/>
    <w:basedOn w:val="DefaultParagraphFont"/>
  </w:style>
  <w:style w:type="character" w:customStyle="1" w:styleId="cat-ExternalSystemDefinedgrp-33rplc-31">
    <w:name w:val="cat-ExternalSystemDefined grp-33 rplc-31"/>
    <w:basedOn w:val="DefaultParagraphFont"/>
  </w:style>
  <w:style w:type="character" w:customStyle="1" w:styleId="cat-ExternalSystemDefinedgrp-33rplc-32">
    <w:name w:val="cat-ExternalSystemDefined grp-33 rplc-32"/>
    <w:basedOn w:val="DefaultParagraphFont"/>
  </w:style>
  <w:style w:type="character" w:customStyle="1" w:styleId="cat-UserDefinedgrp-37rplc-36">
    <w:name w:val="cat-UserDefined grp-37 rplc-36"/>
    <w:basedOn w:val="DefaultParagraphFont"/>
  </w:style>
  <w:style w:type="character" w:customStyle="1" w:styleId="cat-CarMakeModelgrp-27rplc-43">
    <w:name w:val="cat-CarMakeModel grp-27 rplc-43"/>
    <w:basedOn w:val="DefaultParagraphFont"/>
  </w:style>
  <w:style w:type="character" w:customStyle="1" w:styleId="cat-CarNumbergrp-28rplc-44">
    <w:name w:val="cat-CarNumber grp-28 rplc-44"/>
    <w:basedOn w:val="DefaultParagraphFont"/>
  </w:style>
  <w:style w:type="character" w:customStyle="1" w:styleId="cat-UserDefinedgrp-36rplc-46">
    <w:name w:val="cat-UserDefined grp-36 rplc-46"/>
    <w:basedOn w:val="DefaultParagraphFont"/>
  </w:style>
  <w:style w:type="character" w:customStyle="1" w:styleId="cat-UserDefinedgrp-36rplc-50">
    <w:name w:val="cat-UserDefined grp-36 rplc-50"/>
    <w:basedOn w:val="DefaultParagraphFont"/>
  </w:style>
  <w:style w:type="character" w:customStyle="1" w:styleId="cat-ExternalSystemDefinedgrp-33rplc-53">
    <w:name w:val="cat-ExternalSystemDefined grp-33 rplc-53"/>
    <w:basedOn w:val="DefaultParagraphFont"/>
  </w:style>
  <w:style w:type="character" w:customStyle="1" w:styleId="cat-CarMakeModelgrp-27rplc-62">
    <w:name w:val="cat-CarMakeModel grp-27 rplc-62"/>
    <w:basedOn w:val="DefaultParagraphFont"/>
  </w:style>
  <w:style w:type="character" w:customStyle="1" w:styleId="cat-CarNumbergrp-28rplc-63">
    <w:name w:val="cat-CarNumber grp-28 rplc-63"/>
    <w:basedOn w:val="DefaultParagraphFont"/>
  </w:style>
  <w:style w:type="character" w:customStyle="1" w:styleId="cat-UserDefinedgrp-38rplc-66">
    <w:name w:val="cat-UserDefined grp-38 rplc-66"/>
    <w:basedOn w:val="DefaultParagraphFont"/>
  </w:style>
  <w:style w:type="character" w:customStyle="1" w:styleId="cat-CarMakeModelgrp-27rplc-70">
    <w:name w:val="cat-CarMakeModel grp-27 rplc-70"/>
    <w:basedOn w:val="DefaultParagraphFont"/>
  </w:style>
  <w:style w:type="character" w:customStyle="1" w:styleId="cat-CarNumbergrp-28rplc-71">
    <w:name w:val="cat-CarNumber grp-28 rplc-71"/>
    <w:basedOn w:val="DefaultParagraphFont"/>
  </w:style>
  <w:style w:type="character" w:customStyle="1" w:styleId="cat-ExternalSystemDefinedgrp-33rplc-73">
    <w:name w:val="cat-ExternalSystemDefined grp-33 rplc-73"/>
    <w:basedOn w:val="DefaultParagraphFont"/>
  </w:style>
  <w:style w:type="character" w:customStyle="1" w:styleId="cat-ExternalSystemDefinedgrp-33rplc-74">
    <w:name w:val="cat-ExternalSystemDefined grp-33 rplc-74"/>
    <w:basedOn w:val="DefaultParagraphFont"/>
  </w:style>
  <w:style w:type="character" w:customStyle="1" w:styleId="cat-ExternalSystemDefinedgrp-33rplc-77">
    <w:name w:val="cat-ExternalSystemDefined grp-33 rplc-77"/>
    <w:basedOn w:val="DefaultParagraphFont"/>
  </w:style>
  <w:style w:type="character" w:customStyle="1" w:styleId="cat-ExternalSystemDefinedgrp-33rplc-79">
    <w:name w:val="cat-ExternalSystemDefined grp-33 rplc-79"/>
    <w:basedOn w:val="DefaultParagraphFont"/>
  </w:style>
  <w:style w:type="character" w:customStyle="1" w:styleId="cat-UserDefinedgrp-39rplc-80">
    <w:name w:val="cat-UserDefined grp-39 rplc-80"/>
    <w:basedOn w:val="DefaultParagraphFont"/>
  </w:style>
  <w:style w:type="character" w:customStyle="1" w:styleId="cat-UserDefinedgrp-40rplc-83">
    <w:name w:val="cat-UserDefined grp-40 rplc-8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arbitr.garant.ru/" TargetMode="External" /><Relationship Id="rId5" Type="http://schemas.openxmlformats.org/officeDocument/2006/relationships/hyperlink" Target="http://www.consultant.ru/document/cons_doc_LAW_327611/6765b28f29352ad96367b4bb0565cd7b4edbf745/" TargetMode="External" /><Relationship Id="rId6" Type="http://schemas.openxmlformats.org/officeDocument/2006/relationships/footer" Target="footer1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